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B57" w:rsidRDefault="00A20FC9">
      <w:pPr>
        <w:rPr>
          <w:rFonts w:ascii="Arial" w:hAnsi="Arial" w:cs="Arial"/>
          <w:b/>
        </w:rPr>
      </w:pPr>
      <w:r>
        <w:rPr>
          <w:rFonts w:ascii="Arial" w:hAnsi="Arial" w:cs="Arial"/>
          <w:b/>
          <w:caps/>
          <w:noProof/>
          <w:lang w:val="en-GB"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-457200</wp:posOffset>
            </wp:positionV>
            <wp:extent cx="8001000" cy="106921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ging.jpg"/>
                    <pic:cNvPicPr/>
                  </pic:nvPicPr>
                  <pic:blipFill>
                    <a:blip r:embed="rId7">
                      <a:extLst>
                        <a:ext uri="{28A0092B-C50C-407E-A947-70E740481C1C}">
                          <a14:useLocalDpi xmlns:a14="http://schemas.microsoft.com/office/drawing/2010/main" val="0"/>
                        </a:ext>
                      </a:extLst>
                    </a:blip>
                    <a:stretch>
                      <a:fillRect/>
                    </a:stretch>
                  </pic:blipFill>
                  <pic:spPr>
                    <a:xfrm>
                      <a:off x="0" y="0"/>
                      <a:ext cx="8001000" cy="106921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anchor>
        </w:drawing>
      </w:r>
    </w:p>
    <w:p w:rsidR="00200B57" w:rsidRDefault="00A20FC9">
      <w:pPr>
        <w:rPr>
          <w:rFonts w:ascii="Arial" w:hAnsi="Arial" w:cs="Arial"/>
          <w:b/>
          <w:caps/>
        </w:rPr>
      </w:pPr>
      <w:r>
        <w:rPr>
          <w:rFonts w:ascii="Arial" w:hAnsi="Arial" w:cs="Arial"/>
          <w:b/>
          <w:caps/>
        </w:rPr>
        <w:br w:type="page"/>
      </w:r>
    </w:p>
    <w:p w:rsidR="00200B57" w:rsidRDefault="00A20FC9">
      <w:pPr>
        <w:jc w:val="both"/>
        <w:rPr>
          <w:rFonts w:ascii="Arial" w:hAnsi="Arial" w:cs="Arial"/>
          <w:b/>
          <w:caps/>
          <w:sz w:val="20"/>
          <w:szCs w:val="20"/>
        </w:rPr>
      </w:pPr>
      <w:r>
        <w:rPr>
          <w:rFonts w:ascii="Arial" w:hAnsi="Arial" w:cs="Arial"/>
          <w:b/>
          <w:caps/>
          <w:sz w:val="20"/>
          <w:szCs w:val="20"/>
        </w:rPr>
        <w:lastRenderedPageBreak/>
        <w:t>Equality and Diversity Statement</w:t>
      </w:r>
    </w:p>
    <w:p w:rsidR="00200B57" w:rsidRDefault="00200B57">
      <w:pPr>
        <w:jc w:val="both"/>
        <w:rPr>
          <w:rFonts w:ascii="Arial" w:hAnsi="Arial" w:cs="Arial"/>
          <w:sz w:val="20"/>
          <w:szCs w:val="20"/>
        </w:rPr>
      </w:pPr>
    </w:p>
    <w:p w:rsidR="00200B57" w:rsidRDefault="00A20FC9">
      <w:pPr>
        <w:jc w:val="both"/>
        <w:rPr>
          <w:rFonts w:ascii="Arial" w:hAnsi="Arial" w:cs="Arial"/>
          <w:sz w:val="20"/>
          <w:szCs w:val="20"/>
        </w:rPr>
      </w:pPr>
      <w:r>
        <w:rPr>
          <w:rFonts w:ascii="Arial" w:hAnsi="Arial" w:cs="Arial"/>
          <w:sz w:val="20"/>
          <w:szCs w:val="20"/>
        </w:rPr>
        <w:t xml:space="preserve">Lincoln UTC strives to treat all its members and visitors fairly and aims to eliminate unjustifiable discrimination on the grounds of gender, race, nationality, ethnic or national origin, political beliefs or </w:t>
      </w:r>
      <w:r>
        <w:rPr>
          <w:rFonts w:ascii="Arial" w:hAnsi="Arial" w:cs="Arial"/>
          <w:sz w:val="20"/>
          <w:szCs w:val="20"/>
        </w:rPr>
        <w:t>practices, disability, marital status, family circumstances, sexual orientation, spent criminal convictions, age or any other inappropriate grounds.</w:t>
      </w:r>
    </w:p>
    <w:p w:rsidR="00200B57" w:rsidRDefault="00200B57">
      <w:pPr>
        <w:pStyle w:val="Heading1"/>
        <w:rPr>
          <w:sz w:val="20"/>
          <w:szCs w:val="20"/>
        </w:rPr>
      </w:pPr>
    </w:p>
    <w:p w:rsidR="00200B57" w:rsidRDefault="00200B57">
      <w:pPr>
        <w:pStyle w:val="Heading1"/>
        <w:rPr>
          <w:sz w:val="20"/>
          <w:szCs w:val="20"/>
        </w:rPr>
      </w:pPr>
    </w:p>
    <w:p w:rsidR="00200B57" w:rsidRDefault="00200B57">
      <w:pPr>
        <w:jc w:val="both"/>
        <w:rPr>
          <w:rFonts w:ascii="Arial" w:hAnsi="Arial" w:cs="Arial"/>
          <w:sz w:val="20"/>
          <w:szCs w:val="20"/>
        </w:rPr>
        <w:sectPr w:rsidR="00200B57">
          <w:footerReference w:type="default" r:id="rId8"/>
          <w:pgSz w:w="11906" w:h="16838"/>
          <w:pgMar w:top="720" w:right="720" w:bottom="720" w:left="720" w:header="706" w:footer="706" w:gutter="0"/>
          <w:cols w:space="708"/>
          <w:docGrid w:linePitch="360"/>
        </w:sectPr>
      </w:pPr>
    </w:p>
    <w:p w:rsidR="00200B57" w:rsidRDefault="00A20FC9">
      <w:pPr>
        <w:tabs>
          <w:tab w:val="left" w:pos="720"/>
          <w:tab w:val="left" w:pos="1440"/>
          <w:tab w:val="left" w:pos="2160"/>
        </w:tabs>
        <w:rPr>
          <w:rFonts w:ascii="Arial" w:hAnsi="Arial" w:cs="Arial"/>
          <w:b/>
          <w:caps/>
          <w:sz w:val="20"/>
          <w:szCs w:val="20"/>
        </w:rPr>
      </w:pPr>
      <w:r>
        <w:rPr>
          <w:rFonts w:ascii="Arial" w:hAnsi="Arial" w:cs="Arial"/>
          <w:b/>
          <w:caps/>
          <w:sz w:val="20"/>
          <w:szCs w:val="20"/>
        </w:rPr>
        <w:lastRenderedPageBreak/>
        <w:t>LINCOLN</w:t>
      </w:r>
      <w:r>
        <w:rPr>
          <w:rFonts w:ascii="Arial" w:hAnsi="Arial" w:cs="Arial"/>
          <w:b/>
          <w:caps/>
          <w:sz w:val="20"/>
          <w:szCs w:val="20"/>
        </w:rPr>
        <w:t xml:space="preserve"> UTC </w:t>
      </w:r>
      <w:bookmarkStart w:id="0" w:name="_GoBack"/>
      <w:bookmarkEnd w:id="0"/>
    </w:p>
    <w:p w:rsidR="00200B57" w:rsidRDefault="00200B57">
      <w:pPr>
        <w:tabs>
          <w:tab w:val="left" w:pos="720"/>
          <w:tab w:val="left" w:pos="1440"/>
          <w:tab w:val="left" w:pos="2160"/>
        </w:tabs>
        <w:rPr>
          <w:rFonts w:ascii="Arial" w:hAnsi="Arial" w:cs="Arial"/>
          <w:b/>
          <w:caps/>
          <w:sz w:val="20"/>
          <w:szCs w:val="20"/>
        </w:rPr>
      </w:pPr>
    </w:p>
    <w:p w:rsidR="00200B57" w:rsidRDefault="00A20FC9">
      <w:pPr>
        <w:tabs>
          <w:tab w:val="left" w:pos="720"/>
          <w:tab w:val="left" w:pos="1440"/>
          <w:tab w:val="left" w:pos="2160"/>
        </w:tabs>
        <w:rPr>
          <w:rFonts w:ascii="Arial" w:hAnsi="Arial" w:cs="Arial"/>
          <w:b/>
          <w:caps/>
          <w:sz w:val="20"/>
          <w:szCs w:val="20"/>
        </w:rPr>
      </w:pPr>
      <w:r>
        <w:rPr>
          <w:rFonts w:ascii="Arial" w:hAnsi="Arial" w:cs="Arial"/>
          <w:b/>
          <w:caps/>
          <w:sz w:val="20"/>
          <w:szCs w:val="20"/>
        </w:rPr>
        <w:t>CHARGING AND REMISSIONS POLICY</w:t>
      </w:r>
    </w:p>
    <w:p w:rsidR="00200B57" w:rsidRDefault="00200B57">
      <w:pPr>
        <w:tabs>
          <w:tab w:val="left" w:pos="720"/>
          <w:tab w:val="left" w:pos="1440"/>
          <w:tab w:val="left" w:pos="2160"/>
        </w:tabs>
        <w:rPr>
          <w:rFonts w:ascii="Arial" w:hAnsi="Arial" w:cs="Arial"/>
          <w:sz w:val="20"/>
          <w:szCs w:val="20"/>
        </w:rPr>
      </w:pPr>
    </w:p>
    <w:p w:rsidR="00200B57" w:rsidRDefault="00A20FC9">
      <w:pPr>
        <w:widowControl w:val="0"/>
        <w:autoSpaceDE w:val="0"/>
        <w:autoSpaceDN w:val="0"/>
        <w:adjustRightInd w:val="0"/>
        <w:spacing w:after="240"/>
        <w:rPr>
          <w:rFonts w:ascii="Arial" w:hAnsi="Arial" w:cs="Arial"/>
          <w:sz w:val="20"/>
          <w:szCs w:val="20"/>
        </w:rPr>
      </w:pPr>
      <w:r>
        <w:rPr>
          <w:rFonts w:ascii="Arial" w:hAnsi="Arial" w:cs="Arial"/>
          <w:b/>
          <w:bCs/>
          <w:sz w:val="20"/>
          <w:szCs w:val="20"/>
        </w:rPr>
        <w:t>1. Monitoring, Evaluation and Review</w:t>
      </w:r>
    </w:p>
    <w:p w:rsidR="00200B57" w:rsidRDefault="00A20FC9">
      <w:pPr>
        <w:rPr>
          <w:rFonts w:ascii="Arial" w:hAnsi="Arial" w:cs="Arial"/>
          <w:sz w:val="20"/>
          <w:szCs w:val="20"/>
        </w:rPr>
      </w:pPr>
      <w:r>
        <w:rPr>
          <w:rFonts w:ascii="Arial" w:hAnsi="Arial" w:cs="Arial"/>
          <w:sz w:val="20"/>
          <w:szCs w:val="20"/>
        </w:rPr>
        <w:t>The Principal and Board of Directors will review this policy in line with the policy review cycle and assess its implementation and effectiveness. The policy will be promoted and i</w:t>
      </w:r>
      <w:r>
        <w:rPr>
          <w:rFonts w:ascii="Arial" w:hAnsi="Arial" w:cs="Arial"/>
          <w:sz w:val="20"/>
          <w:szCs w:val="20"/>
        </w:rPr>
        <w:t>mplemented throughout by Lincoln UTC.</w:t>
      </w:r>
    </w:p>
    <w:p w:rsidR="00200B57" w:rsidRDefault="00200B57">
      <w:pPr>
        <w:rPr>
          <w:rFonts w:ascii="Arial" w:hAnsi="Arial" w:cs="Arial"/>
          <w:sz w:val="20"/>
          <w:szCs w:val="20"/>
        </w:rPr>
      </w:pPr>
    </w:p>
    <w:p w:rsidR="00200B57" w:rsidRDefault="00A20FC9">
      <w:pPr>
        <w:rPr>
          <w:rFonts w:ascii="Arial" w:hAnsi="Arial" w:cs="Arial"/>
          <w:b/>
          <w:sz w:val="20"/>
          <w:szCs w:val="20"/>
        </w:rPr>
      </w:pPr>
      <w:r>
        <w:rPr>
          <w:rFonts w:ascii="Arial" w:hAnsi="Arial" w:cs="Arial"/>
          <w:b/>
          <w:sz w:val="20"/>
          <w:szCs w:val="20"/>
        </w:rPr>
        <w:t>2. Introduction</w:t>
      </w:r>
    </w:p>
    <w:p w:rsidR="00200B57" w:rsidRDefault="00200B57">
      <w:pPr>
        <w:rPr>
          <w:rFonts w:ascii="Arial" w:hAnsi="Arial" w:cs="Arial"/>
          <w:sz w:val="20"/>
          <w:szCs w:val="20"/>
        </w:rPr>
      </w:pPr>
    </w:p>
    <w:p w:rsidR="00200B57" w:rsidRDefault="00A20FC9">
      <w:pPr>
        <w:widowControl w:val="0"/>
        <w:autoSpaceDE w:val="0"/>
        <w:autoSpaceDN w:val="0"/>
        <w:adjustRightInd w:val="0"/>
        <w:spacing w:after="240"/>
        <w:rPr>
          <w:rFonts w:ascii="Arial" w:hAnsi="Arial" w:cs="Arial"/>
          <w:sz w:val="20"/>
          <w:szCs w:val="20"/>
        </w:rPr>
      </w:pPr>
      <w:r>
        <w:rPr>
          <w:rFonts w:ascii="Arial" w:hAnsi="Arial" w:cs="Arial"/>
          <w:sz w:val="20"/>
          <w:szCs w:val="20"/>
        </w:rPr>
        <w:t xml:space="preserve">Lincoln UTC </w:t>
      </w:r>
      <w:proofErr w:type="spellStart"/>
      <w:r>
        <w:rPr>
          <w:rFonts w:ascii="Arial" w:hAnsi="Arial" w:cs="Arial"/>
          <w:sz w:val="20"/>
          <w:szCs w:val="20"/>
        </w:rPr>
        <w:t>recognises</w:t>
      </w:r>
      <w:proofErr w:type="spellEnd"/>
      <w:r>
        <w:rPr>
          <w:rFonts w:ascii="Arial" w:hAnsi="Arial" w:cs="Arial"/>
          <w:sz w:val="20"/>
          <w:szCs w:val="20"/>
        </w:rPr>
        <w:t xml:space="preserve"> the valuable contribution that the wide range of additional activities, including clubs, school visits, residential and experiences of other environments, can make towards students’ all round educational experience and their personal and social developmen</w:t>
      </w:r>
      <w:r>
        <w:rPr>
          <w:rFonts w:ascii="Arial" w:hAnsi="Arial" w:cs="Arial"/>
          <w:sz w:val="20"/>
          <w:szCs w:val="20"/>
        </w:rPr>
        <w:t>t.</w:t>
      </w:r>
    </w:p>
    <w:p w:rsidR="00200B57" w:rsidRDefault="00A20FC9">
      <w:pPr>
        <w:widowControl w:val="0"/>
        <w:autoSpaceDE w:val="0"/>
        <w:autoSpaceDN w:val="0"/>
        <w:adjustRightInd w:val="0"/>
        <w:spacing w:after="240"/>
        <w:rPr>
          <w:rFonts w:ascii="Arial" w:hAnsi="Arial" w:cs="Arial"/>
          <w:sz w:val="20"/>
          <w:szCs w:val="20"/>
        </w:rPr>
      </w:pPr>
      <w:r>
        <w:rPr>
          <w:rFonts w:ascii="Arial" w:hAnsi="Arial" w:cs="Arial"/>
          <w:b/>
          <w:bCs/>
          <w:sz w:val="20"/>
          <w:szCs w:val="20"/>
        </w:rPr>
        <w:t>3. Charging</w:t>
      </w:r>
    </w:p>
    <w:p w:rsidR="00200B57" w:rsidRDefault="00A20FC9">
      <w:pPr>
        <w:widowControl w:val="0"/>
        <w:autoSpaceDE w:val="0"/>
        <w:autoSpaceDN w:val="0"/>
        <w:adjustRightInd w:val="0"/>
        <w:spacing w:after="240"/>
        <w:rPr>
          <w:rFonts w:ascii="Arial" w:hAnsi="Arial" w:cs="Arial"/>
          <w:sz w:val="20"/>
          <w:szCs w:val="20"/>
        </w:rPr>
      </w:pPr>
      <w:r>
        <w:rPr>
          <w:rFonts w:ascii="Arial" w:hAnsi="Arial" w:cs="Arial"/>
          <w:sz w:val="20"/>
          <w:szCs w:val="20"/>
        </w:rPr>
        <w:t xml:space="preserve">Lincoln UTC reserves the right to make a charge in the following circumstances for activities </w:t>
      </w:r>
      <w:proofErr w:type="spellStart"/>
      <w:r>
        <w:rPr>
          <w:rFonts w:ascii="Arial" w:hAnsi="Arial" w:cs="Arial"/>
          <w:sz w:val="20"/>
          <w:szCs w:val="20"/>
        </w:rPr>
        <w:t>organised</w:t>
      </w:r>
      <w:proofErr w:type="spellEnd"/>
      <w:r>
        <w:rPr>
          <w:rFonts w:ascii="Arial" w:hAnsi="Arial" w:cs="Arial"/>
          <w:sz w:val="20"/>
          <w:szCs w:val="20"/>
        </w:rPr>
        <w:t xml:space="preserve"> by the college:</w:t>
      </w:r>
    </w:p>
    <w:p w:rsidR="00200B57" w:rsidRDefault="00A20FC9">
      <w:pPr>
        <w:pStyle w:val="ListParagraph"/>
        <w:widowControl w:val="0"/>
        <w:numPr>
          <w:ilvl w:val="0"/>
          <w:numId w:val="1"/>
        </w:numPr>
        <w:autoSpaceDE w:val="0"/>
        <w:autoSpaceDN w:val="0"/>
        <w:adjustRightInd w:val="0"/>
        <w:spacing w:after="240"/>
        <w:rPr>
          <w:rFonts w:ascii="Arial" w:hAnsi="Arial" w:cs="Arial"/>
          <w:sz w:val="20"/>
          <w:szCs w:val="20"/>
        </w:rPr>
      </w:pPr>
      <w:r>
        <w:rPr>
          <w:rFonts w:ascii="Arial" w:hAnsi="Arial" w:cs="Arial"/>
          <w:sz w:val="20"/>
          <w:szCs w:val="20"/>
        </w:rPr>
        <w:t xml:space="preserve">College visits including </w:t>
      </w:r>
      <w:proofErr w:type="spellStart"/>
      <w:r>
        <w:rPr>
          <w:rFonts w:ascii="Arial" w:hAnsi="Arial" w:cs="Arial"/>
          <w:sz w:val="20"/>
          <w:szCs w:val="20"/>
        </w:rPr>
        <w:t>residentials</w:t>
      </w:r>
      <w:proofErr w:type="spellEnd"/>
      <w:r>
        <w:rPr>
          <w:rFonts w:ascii="Arial" w:hAnsi="Arial" w:cs="Arial"/>
          <w:sz w:val="20"/>
          <w:szCs w:val="20"/>
        </w:rPr>
        <w:t xml:space="preserve"> in college time: the board and lodging element of the residential experience and ou</w:t>
      </w:r>
      <w:r>
        <w:rPr>
          <w:rFonts w:ascii="Arial" w:hAnsi="Arial" w:cs="Arial"/>
          <w:sz w:val="20"/>
          <w:szCs w:val="20"/>
        </w:rPr>
        <w:t>tdoor pursuit courses.</w:t>
      </w:r>
    </w:p>
    <w:p w:rsidR="00200B57" w:rsidRDefault="00A20FC9">
      <w:pPr>
        <w:pStyle w:val="ListParagraph"/>
        <w:widowControl w:val="0"/>
        <w:numPr>
          <w:ilvl w:val="0"/>
          <w:numId w:val="1"/>
        </w:numPr>
        <w:autoSpaceDE w:val="0"/>
        <w:autoSpaceDN w:val="0"/>
        <w:adjustRightInd w:val="0"/>
        <w:spacing w:after="240"/>
        <w:rPr>
          <w:rFonts w:ascii="Arial" w:hAnsi="Arial" w:cs="Arial"/>
          <w:sz w:val="20"/>
          <w:szCs w:val="20"/>
        </w:rPr>
      </w:pPr>
      <w:r>
        <w:rPr>
          <w:rFonts w:ascii="Arial" w:hAnsi="Arial" w:cs="Arial"/>
          <w:sz w:val="20"/>
          <w:szCs w:val="20"/>
        </w:rPr>
        <w:t xml:space="preserve">Activities outside college hours: the full cost for each student of journeys, trips and overnight stays in the United Kingdom and abroad which take place at weekends and during holidays. </w:t>
      </w:r>
    </w:p>
    <w:p w:rsidR="00200B57" w:rsidRDefault="00A20FC9">
      <w:pPr>
        <w:pStyle w:val="ListParagraph"/>
        <w:widowControl w:val="0"/>
        <w:numPr>
          <w:ilvl w:val="0"/>
          <w:numId w:val="1"/>
        </w:numPr>
        <w:autoSpaceDE w:val="0"/>
        <w:autoSpaceDN w:val="0"/>
        <w:adjustRightInd w:val="0"/>
        <w:spacing w:after="240"/>
        <w:rPr>
          <w:rFonts w:ascii="Arial" w:hAnsi="Arial" w:cs="Arial"/>
          <w:sz w:val="20"/>
          <w:szCs w:val="20"/>
        </w:rPr>
      </w:pPr>
      <w:r>
        <w:rPr>
          <w:rFonts w:ascii="Arial" w:hAnsi="Arial" w:cs="Arial"/>
          <w:sz w:val="20"/>
          <w:szCs w:val="20"/>
        </w:rPr>
        <w:t>Acts of vandalism and negligence: Lincoln UTC</w:t>
      </w:r>
      <w:r>
        <w:rPr>
          <w:rFonts w:ascii="Arial" w:hAnsi="Arial" w:cs="Arial"/>
          <w:sz w:val="20"/>
          <w:szCs w:val="20"/>
        </w:rPr>
        <w:t xml:space="preserve"> reserves the right to recover part, or the whole cost, of damage to buildings or equipment which is the result of vandalism or negligence by a student.</w:t>
      </w:r>
    </w:p>
    <w:p w:rsidR="00200B57" w:rsidRDefault="00A20FC9">
      <w:pPr>
        <w:pStyle w:val="ListParagraph"/>
        <w:widowControl w:val="0"/>
        <w:numPr>
          <w:ilvl w:val="0"/>
          <w:numId w:val="1"/>
        </w:numPr>
        <w:autoSpaceDE w:val="0"/>
        <w:autoSpaceDN w:val="0"/>
        <w:adjustRightInd w:val="0"/>
        <w:spacing w:after="240"/>
        <w:rPr>
          <w:rFonts w:ascii="Arial" w:hAnsi="Arial" w:cs="Arial"/>
          <w:sz w:val="20"/>
          <w:szCs w:val="20"/>
        </w:rPr>
      </w:pPr>
      <w:r>
        <w:rPr>
          <w:rFonts w:ascii="Arial" w:hAnsi="Arial" w:cs="Arial"/>
          <w:sz w:val="20"/>
          <w:szCs w:val="20"/>
        </w:rPr>
        <w:t>Examination fees: if a student has not regularly attended the lessons for a particular examination subj</w:t>
      </w:r>
      <w:r>
        <w:rPr>
          <w:rFonts w:ascii="Arial" w:hAnsi="Arial" w:cs="Arial"/>
          <w:sz w:val="20"/>
          <w:szCs w:val="20"/>
        </w:rPr>
        <w:t>ect, the examination fee may be requested, refundable if the student attends for examination.</w:t>
      </w:r>
    </w:p>
    <w:p w:rsidR="00200B57" w:rsidRDefault="00A20FC9">
      <w:pPr>
        <w:pStyle w:val="ListParagraph"/>
        <w:widowControl w:val="0"/>
        <w:numPr>
          <w:ilvl w:val="0"/>
          <w:numId w:val="1"/>
        </w:numPr>
        <w:autoSpaceDE w:val="0"/>
        <w:autoSpaceDN w:val="0"/>
        <w:adjustRightInd w:val="0"/>
        <w:spacing w:after="240"/>
        <w:rPr>
          <w:rFonts w:ascii="Arial" w:hAnsi="Arial" w:cs="Arial"/>
          <w:sz w:val="20"/>
          <w:szCs w:val="20"/>
        </w:rPr>
      </w:pPr>
      <w:r>
        <w:rPr>
          <w:rFonts w:ascii="Arial" w:hAnsi="Arial" w:cs="Arial"/>
          <w:sz w:val="20"/>
          <w:szCs w:val="20"/>
        </w:rPr>
        <w:t>If, without a medical certificate explaining the reason, a student fails to complete examination requirements for any public examination for which the UTC has pai</w:t>
      </w:r>
      <w:r>
        <w:rPr>
          <w:rFonts w:ascii="Arial" w:hAnsi="Arial" w:cs="Arial"/>
          <w:sz w:val="20"/>
          <w:szCs w:val="20"/>
        </w:rPr>
        <w:t>d an entry fee, the Board of Directors may seek to recover the fee from the parent.</w:t>
      </w:r>
    </w:p>
    <w:p w:rsidR="00200B57" w:rsidRDefault="00A20FC9">
      <w:pPr>
        <w:pStyle w:val="ListParagraph"/>
        <w:widowControl w:val="0"/>
        <w:numPr>
          <w:ilvl w:val="0"/>
          <w:numId w:val="1"/>
        </w:numPr>
        <w:autoSpaceDE w:val="0"/>
        <w:autoSpaceDN w:val="0"/>
        <w:adjustRightInd w:val="0"/>
        <w:spacing w:after="240"/>
        <w:rPr>
          <w:rFonts w:ascii="Arial" w:hAnsi="Arial" w:cs="Arial"/>
          <w:sz w:val="20"/>
          <w:szCs w:val="20"/>
        </w:rPr>
      </w:pPr>
      <w:r>
        <w:rPr>
          <w:rFonts w:ascii="Arial" w:hAnsi="Arial" w:cs="Arial"/>
          <w:sz w:val="20"/>
          <w:szCs w:val="20"/>
        </w:rPr>
        <w:t>There may be a charge for examination entry where there is a request from the parent for additional subject entries or re-sits to be made which are not supported by the UTC</w:t>
      </w:r>
      <w:r>
        <w:rPr>
          <w:rFonts w:ascii="Arial" w:hAnsi="Arial" w:cs="Arial"/>
          <w:sz w:val="20"/>
          <w:szCs w:val="20"/>
        </w:rPr>
        <w:t>.</w:t>
      </w:r>
    </w:p>
    <w:p w:rsidR="00200B57" w:rsidRDefault="00A20FC9">
      <w:pPr>
        <w:widowControl w:val="0"/>
        <w:autoSpaceDE w:val="0"/>
        <w:autoSpaceDN w:val="0"/>
        <w:adjustRightInd w:val="0"/>
        <w:spacing w:after="240"/>
        <w:rPr>
          <w:rFonts w:ascii="Arial" w:hAnsi="Arial" w:cs="Arial"/>
          <w:sz w:val="20"/>
          <w:szCs w:val="20"/>
        </w:rPr>
      </w:pPr>
      <w:r>
        <w:rPr>
          <w:rFonts w:ascii="Arial" w:hAnsi="Arial" w:cs="Arial"/>
          <w:b/>
          <w:bCs/>
          <w:sz w:val="20"/>
          <w:szCs w:val="20"/>
        </w:rPr>
        <w:t>4. Remissions</w:t>
      </w:r>
    </w:p>
    <w:p w:rsidR="00200B57" w:rsidRDefault="00A20FC9">
      <w:pPr>
        <w:widowControl w:val="0"/>
        <w:autoSpaceDE w:val="0"/>
        <w:autoSpaceDN w:val="0"/>
        <w:adjustRightInd w:val="0"/>
        <w:spacing w:after="240"/>
        <w:rPr>
          <w:rFonts w:ascii="Arial" w:hAnsi="Arial" w:cs="Arial"/>
          <w:sz w:val="20"/>
          <w:szCs w:val="20"/>
        </w:rPr>
      </w:pPr>
      <w:r>
        <w:rPr>
          <w:rFonts w:ascii="Arial" w:hAnsi="Arial" w:cs="Arial"/>
          <w:sz w:val="20"/>
          <w:szCs w:val="20"/>
        </w:rPr>
        <w:t xml:space="preserve">Where the parent of a student is in receipt of qualifying state benefit(s), Lincoln UTC may remit in part the cost of board and lodging for any residential activity that is </w:t>
      </w:r>
      <w:proofErr w:type="spellStart"/>
      <w:r>
        <w:rPr>
          <w:rFonts w:ascii="Arial" w:hAnsi="Arial" w:cs="Arial"/>
          <w:sz w:val="20"/>
          <w:szCs w:val="20"/>
        </w:rPr>
        <w:t>organised</w:t>
      </w:r>
      <w:proofErr w:type="spellEnd"/>
      <w:r>
        <w:rPr>
          <w:rFonts w:ascii="Arial" w:hAnsi="Arial" w:cs="Arial"/>
          <w:sz w:val="20"/>
          <w:szCs w:val="20"/>
        </w:rPr>
        <w:t xml:space="preserve"> for the student and which takes place within school time.</w:t>
      </w:r>
      <w:r>
        <w:rPr>
          <w:rFonts w:ascii="Arial" w:hAnsi="Arial" w:cs="Arial"/>
          <w:sz w:val="20"/>
          <w:szCs w:val="20"/>
        </w:rPr>
        <w:t xml:space="preserve"> This will also be the case where the residential activity forms part of the syllabus for a public examination.</w:t>
      </w:r>
    </w:p>
    <w:p w:rsidR="00200B57" w:rsidRDefault="00A20FC9">
      <w:pPr>
        <w:widowControl w:val="0"/>
        <w:autoSpaceDE w:val="0"/>
        <w:autoSpaceDN w:val="0"/>
        <w:adjustRightInd w:val="0"/>
        <w:spacing w:after="240"/>
        <w:rPr>
          <w:rFonts w:ascii="Arial" w:hAnsi="Arial" w:cs="Arial"/>
          <w:sz w:val="20"/>
          <w:szCs w:val="20"/>
        </w:rPr>
      </w:pPr>
      <w:r>
        <w:rPr>
          <w:rFonts w:ascii="Arial" w:hAnsi="Arial" w:cs="Arial"/>
          <w:b/>
          <w:bCs/>
          <w:sz w:val="20"/>
          <w:szCs w:val="20"/>
        </w:rPr>
        <w:t>5. Insurance</w:t>
      </w:r>
    </w:p>
    <w:p w:rsidR="00200B57" w:rsidRDefault="00A20FC9">
      <w:pPr>
        <w:widowControl w:val="0"/>
        <w:autoSpaceDE w:val="0"/>
        <w:autoSpaceDN w:val="0"/>
        <w:adjustRightInd w:val="0"/>
        <w:spacing w:after="240"/>
        <w:rPr>
          <w:rFonts w:ascii="Arial" w:hAnsi="Arial" w:cs="Arial"/>
          <w:sz w:val="20"/>
          <w:szCs w:val="20"/>
        </w:rPr>
      </w:pPr>
      <w:r>
        <w:rPr>
          <w:rFonts w:ascii="Arial" w:hAnsi="Arial" w:cs="Arial"/>
          <w:sz w:val="20"/>
          <w:szCs w:val="20"/>
        </w:rPr>
        <w:t>Any insurance costs for personal injury will be included in charges made for trips or activities.</w:t>
      </w:r>
    </w:p>
    <w:p w:rsidR="00200B57" w:rsidRDefault="00A20FC9">
      <w:pPr>
        <w:widowControl w:val="0"/>
        <w:autoSpaceDE w:val="0"/>
        <w:autoSpaceDN w:val="0"/>
        <w:adjustRightInd w:val="0"/>
        <w:spacing w:after="240"/>
        <w:rPr>
          <w:rFonts w:ascii="Arial" w:hAnsi="Arial" w:cs="Arial"/>
          <w:sz w:val="20"/>
          <w:szCs w:val="20"/>
        </w:rPr>
      </w:pPr>
      <w:r>
        <w:rPr>
          <w:rFonts w:ascii="Arial" w:hAnsi="Arial" w:cs="Arial"/>
          <w:b/>
          <w:bCs/>
          <w:sz w:val="20"/>
          <w:szCs w:val="20"/>
        </w:rPr>
        <w:t>6. Voluntary contributions</w:t>
      </w:r>
    </w:p>
    <w:p w:rsidR="00200B57" w:rsidRDefault="00A20FC9">
      <w:pPr>
        <w:widowControl w:val="0"/>
        <w:autoSpaceDE w:val="0"/>
        <w:autoSpaceDN w:val="0"/>
        <w:adjustRightInd w:val="0"/>
        <w:spacing w:after="240"/>
        <w:rPr>
          <w:rFonts w:ascii="Arial" w:hAnsi="Arial" w:cs="Arial"/>
          <w:sz w:val="20"/>
          <w:szCs w:val="20"/>
        </w:rPr>
      </w:pPr>
      <w:r>
        <w:rPr>
          <w:rFonts w:ascii="Arial" w:hAnsi="Arial" w:cs="Arial"/>
          <w:sz w:val="20"/>
          <w:szCs w:val="20"/>
        </w:rPr>
        <w:t>Nothin</w:t>
      </w:r>
      <w:r>
        <w:rPr>
          <w:rFonts w:ascii="Arial" w:hAnsi="Arial" w:cs="Arial"/>
          <w:sz w:val="20"/>
          <w:szCs w:val="20"/>
        </w:rPr>
        <w:t xml:space="preserve">g in this policy statement precludes Lincoln UTC from inviting parents to make voluntary contributions. Lincoln UTC should make clear that such contributions are voluntary; those children of parents who do not contribute will not be discriminated against. </w:t>
      </w:r>
      <w:r>
        <w:rPr>
          <w:rFonts w:ascii="Arial" w:hAnsi="Arial" w:cs="Arial"/>
          <w:sz w:val="20"/>
          <w:szCs w:val="20"/>
        </w:rPr>
        <w:t>If insufficient contributions are received the trip may be cancelled.</w:t>
      </w:r>
    </w:p>
    <w:p w:rsidR="00200B57" w:rsidRPr="00A20FC9" w:rsidRDefault="00A20FC9">
      <w:pPr>
        <w:rPr>
          <w:rFonts w:ascii="Arial" w:hAnsi="Arial" w:cs="Arial"/>
          <w:b/>
          <w:sz w:val="20"/>
          <w:szCs w:val="20"/>
        </w:rPr>
      </w:pPr>
      <w:r>
        <w:rPr>
          <w:rFonts w:ascii="Arial" w:hAnsi="Arial" w:cs="Arial"/>
          <w:b/>
          <w:sz w:val="20"/>
          <w:szCs w:val="20"/>
        </w:rPr>
        <w:t>Document reviewed: Sept 2018</w:t>
      </w:r>
    </w:p>
    <w:sectPr w:rsidR="00200B57" w:rsidRPr="00A20FC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B57" w:rsidRDefault="00A20FC9">
      <w:r>
        <w:separator/>
      </w:r>
    </w:p>
  </w:endnote>
  <w:endnote w:type="continuationSeparator" w:id="0">
    <w:p w:rsidR="00200B57" w:rsidRDefault="00A2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B57" w:rsidRDefault="00A20FC9">
    <w:pPr>
      <w:pStyle w:val="Footer"/>
      <w:tabs>
        <w:tab w:val="clear" w:pos="8306"/>
        <w:tab w:val="right" w:pos="8800"/>
      </w:tabs>
      <w:rPr>
        <w:sz w:val="16"/>
        <w:szCs w:val="16"/>
      </w:rPr>
    </w:pPr>
    <w:r>
      <w:rPr>
        <w:sz w:val="16"/>
        <w:szCs w:val="16"/>
      </w:rPr>
      <w:tab/>
    </w:r>
    <w:r>
      <w:rPr>
        <w:sz w:val="16"/>
        <w:szCs w:val="16"/>
      </w:rPr>
      <w:tab/>
    </w:r>
  </w:p>
  <w:p w:rsidR="00200B57" w:rsidRDefault="00A20FC9">
    <w:pPr>
      <w:pStyle w:val="Footer"/>
      <w:tabs>
        <w:tab w:val="clear" w:pos="8306"/>
        <w:tab w:val="right" w:pos="8800"/>
      </w:tabs>
      <w:rPr>
        <w:sz w:val="16"/>
        <w:szCs w:val="16"/>
      </w:rPr>
    </w:pPr>
    <w:r>
      <w:rPr>
        <w:sz w:val="16"/>
        <w:szCs w:val="16"/>
      </w:rPr>
      <w:tab/>
    </w: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B57" w:rsidRDefault="00A20FC9">
      <w:r>
        <w:separator/>
      </w:r>
    </w:p>
  </w:footnote>
  <w:footnote w:type="continuationSeparator" w:id="0">
    <w:p w:rsidR="00200B57" w:rsidRDefault="00A20F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E0144"/>
    <w:multiLevelType w:val="hybridMultilevel"/>
    <w:tmpl w:val="6958E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B57"/>
    <w:rsid w:val="00200B57"/>
    <w:rsid w:val="00A20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5A509B6-44CF-4947-8823-F1890F7C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I.)"/>
    <w:basedOn w:val="Normal"/>
    <w:link w:val="Heading1Char"/>
    <w:qFormat/>
    <w:pPr>
      <w:tabs>
        <w:tab w:val="left" w:pos="720"/>
        <w:tab w:val="left" w:pos="1440"/>
        <w:tab w:val="left" w:pos="2160"/>
      </w:tabs>
      <w:outlineLvl w:val="0"/>
    </w:pPr>
    <w:rPr>
      <w:rFonts w:ascii="Arial" w:eastAsia="Times New Roman" w:hAnsi="Arial" w:cs="Arial"/>
      <w:b/>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character" w:customStyle="1" w:styleId="Heading1Char">
    <w:name w:val="Heading 1 Char"/>
    <w:aliases w:val="(I.) Char"/>
    <w:basedOn w:val="DefaultParagraphFont"/>
    <w:link w:val="Heading1"/>
    <w:rPr>
      <w:rFonts w:ascii="Arial" w:eastAsia="Times New Roman" w:hAnsi="Arial" w:cs="Arial"/>
      <w:b/>
      <w:lang w:val="en-GB" w:eastAsia="en-GB"/>
    </w:rPr>
  </w:style>
  <w:style w:type="paragraph" w:styleId="Footer">
    <w:name w:val="footer"/>
    <w:basedOn w:val="Normal"/>
    <w:link w:val="FooterChar"/>
    <w:pPr>
      <w:tabs>
        <w:tab w:val="center" w:pos="4153"/>
        <w:tab w:val="right" w:pos="8306"/>
      </w:tabs>
    </w:pPr>
    <w:rPr>
      <w:rFonts w:ascii="Arial" w:eastAsia="Times New Roman" w:hAnsi="Arial" w:cs="Arial"/>
      <w:sz w:val="23"/>
      <w:szCs w:val="23"/>
      <w:lang w:val="en-GB" w:eastAsia="en-GB"/>
    </w:rPr>
  </w:style>
  <w:style w:type="character" w:customStyle="1" w:styleId="FooterChar">
    <w:name w:val="Footer Char"/>
    <w:basedOn w:val="DefaultParagraphFont"/>
    <w:link w:val="Footer"/>
    <w:rPr>
      <w:rFonts w:ascii="Arial" w:eastAsia="Times New Roman" w:hAnsi="Arial" w:cs="Arial"/>
      <w:sz w:val="23"/>
      <w:szCs w:val="23"/>
      <w:lang w:val="en-GB" w:eastAsia="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 Mackenzie-Batterbury</dc:creator>
  <cp:keywords/>
  <dc:description/>
  <cp:lastModifiedBy>Stuart Hamer</cp:lastModifiedBy>
  <cp:revision>2</cp:revision>
  <dcterms:created xsi:type="dcterms:W3CDTF">2018-09-19T12:35:00Z</dcterms:created>
  <dcterms:modified xsi:type="dcterms:W3CDTF">2018-09-19T12:35:00Z</dcterms:modified>
</cp:coreProperties>
</file>